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74" w:rsidRDefault="00D65274" w:rsidP="00D65274">
      <w:pPr>
        <w:jc w:val="center"/>
        <w:rPr>
          <w:rStyle w:val="apple-style-span"/>
          <w:rFonts w:ascii="Arial" w:hAnsi="Arial"/>
          <w:b/>
          <w:bCs/>
          <w:color w:val="000000"/>
          <w:sz w:val="28"/>
          <w:szCs w:val="28"/>
        </w:rPr>
      </w:pPr>
      <w:r w:rsidRPr="00D65274">
        <w:rPr>
          <w:rStyle w:val="apple-style-span"/>
          <w:rFonts w:ascii="Arial" w:hAnsi="Arial"/>
          <w:b/>
          <w:bCs/>
          <w:color w:val="000000"/>
          <w:sz w:val="28"/>
          <w:szCs w:val="28"/>
        </w:rPr>
        <w:t>Le concept de transparence des données de la recherche</w:t>
      </w:r>
    </w:p>
    <w:p w:rsidR="00D65274" w:rsidRPr="00D65274" w:rsidRDefault="00D65274" w:rsidP="00D65274">
      <w:pPr>
        <w:jc w:val="center"/>
        <w:rPr>
          <w:rStyle w:val="apple-style-span"/>
          <w:rFonts w:ascii="Arial" w:hAnsi="Arial"/>
          <w:b/>
          <w:bCs/>
          <w:color w:val="000000"/>
          <w:sz w:val="28"/>
          <w:szCs w:val="28"/>
        </w:rPr>
      </w:pPr>
      <w:proofErr w:type="gramStart"/>
      <w:r w:rsidRPr="00D65274">
        <w:rPr>
          <w:rStyle w:val="apple-style-span"/>
          <w:rFonts w:ascii="Arial" w:hAnsi="Arial"/>
          <w:b/>
          <w:bCs/>
          <w:color w:val="000000"/>
          <w:sz w:val="28"/>
          <w:szCs w:val="28"/>
        </w:rPr>
        <w:t>dans</w:t>
      </w:r>
      <w:proofErr w:type="gramEnd"/>
      <w:r w:rsidRPr="00D65274">
        <w:rPr>
          <w:rStyle w:val="apple-style-span"/>
          <w:rFonts w:ascii="Arial" w:hAnsi="Arial"/>
          <w:b/>
          <w:bCs/>
          <w:color w:val="000000"/>
          <w:sz w:val="28"/>
          <w:szCs w:val="28"/>
        </w:rPr>
        <w:t xml:space="preserve"> les législations française et européenne</w:t>
      </w:r>
    </w:p>
    <w:p w:rsidR="00D65274" w:rsidRDefault="00D65274">
      <w:pPr>
        <w:rPr>
          <w:rStyle w:val="apple-style-span"/>
          <w:rFonts w:ascii="Arial" w:hAnsi="Arial"/>
          <w:bCs/>
          <w:color w:val="000000"/>
          <w:sz w:val="24"/>
          <w:szCs w:val="29"/>
        </w:rPr>
      </w:pPr>
    </w:p>
    <w:p w:rsidR="00D65274" w:rsidRDefault="00D65274">
      <w:pPr>
        <w:rPr>
          <w:rStyle w:val="apple-style-span"/>
          <w:rFonts w:ascii="Arial" w:hAnsi="Arial"/>
          <w:bCs/>
          <w:color w:val="000000"/>
          <w:sz w:val="24"/>
          <w:szCs w:val="29"/>
        </w:rPr>
      </w:pPr>
      <w:proofErr w:type="spellStart"/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Mihaëla</w:t>
      </w:r>
      <w:proofErr w:type="spellEnd"/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 xml:space="preserve"> MATEI</w:t>
      </w:r>
    </w:p>
    <w:p w:rsidR="00D65274" w:rsidRPr="00D65274" w:rsidRDefault="00D65274">
      <w:pPr>
        <w:rPr>
          <w:rStyle w:val="apple-style-span"/>
          <w:rFonts w:ascii="Arial" w:hAnsi="Arial"/>
          <w:bCs/>
          <w:color w:val="000000"/>
          <w:sz w:val="24"/>
          <w:szCs w:val="29"/>
        </w:rPr>
      </w:pPr>
      <w:r>
        <w:rPr>
          <w:rStyle w:val="apple-style-span"/>
          <w:rFonts w:ascii="Arial" w:hAnsi="Arial"/>
          <w:bCs/>
          <w:color w:val="000000"/>
          <w:sz w:val="24"/>
          <w:szCs w:val="29"/>
        </w:rPr>
        <w:t>Juriste, Département de la Recherche Clinique, AP-HP</w:t>
      </w:r>
      <w:bookmarkStart w:id="0" w:name="_GoBack"/>
      <w:bookmarkEnd w:id="0"/>
    </w:p>
    <w:p w:rsidR="00D65274" w:rsidRPr="00D65274" w:rsidRDefault="00D65274">
      <w:pPr>
        <w:rPr>
          <w:rStyle w:val="apple-style-span"/>
          <w:rFonts w:ascii="Arial" w:hAnsi="Arial"/>
          <w:bCs/>
          <w:color w:val="000000"/>
          <w:sz w:val="24"/>
          <w:szCs w:val="29"/>
        </w:rPr>
      </w:pPr>
    </w:p>
    <w:p w:rsidR="00A635D6" w:rsidRPr="00D65274" w:rsidRDefault="009253B4">
      <w:pPr>
        <w:rPr>
          <w:rFonts w:ascii="Arial" w:hAnsi="Arial"/>
          <w:sz w:val="24"/>
        </w:rPr>
      </w:pP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Les dernières propositions de révision des dispositifs juridiques encadrant la recherche clinique en France et en Europe affirment explicitement le concept de «transparence », de « partage », ou d’ « accès libre» aux données scientifiques.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 S’agissant du type de données concernées, ces initiatives visent à la fois les résultats des recherches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et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les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données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qui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ont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conduit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à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ces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résultats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et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donc potentiellement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les données de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santé des patients. </w:t>
      </w:r>
      <w:r w:rsidRPr="00D65274">
        <w:rPr>
          <w:rStyle w:val="apple-converted-space"/>
          <w:rFonts w:ascii="Arial" w:hAnsi="Arial"/>
          <w:bCs/>
          <w:color w:val="000000"/>
          <w:sz w:val="24"/>
          <w:szCs w:val="29"/>
        </w:rPr>
        <w:t> </w:t>
      </w:r>
      <w:r w:rsidRPr="00D65274">
        <w:rPr>
          <w:rStyle w:val="apple-style-span"/>
          <w:rFonts w:ascii="Arial" w:hAnsi="Arial"/>
          <w:bCs/>
          <w:color w:val="000000"/>
          <w:sz w:val="24"/>
          <w:szCs w:val="29"/>
        </w:rPr>
        <w:t>L’inscription de ce paradigme de transparence dans le dispositif juridique de la recherche appelle une analyse approfondie de son articulation avec d’autres dispositifs juridiques tels que le droit à la protection des données à caractère personnel et le droit de la propriété intellectuelle. </w:t>
      </w:r>
    </w:p>
    <w:sectPr w:rsidR="00A635D6" w:rsidRPr="00D6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B4"/>
    <w:rsid w:val="009253B4"/>
    <w:rsid w:val="00A635D6"/>
    <w:rsid w:val="00D65274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253B4"/>
  </w:style>
  <w:style w:type="character" w:customStyle="1" w:styleId="apple-converted-space">
    <w:name w:val="apple-converted-space"/>
    <w:basedOn w:val="Policepardfaut"/>
    <w:rsid w:val="00925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253B4"/>
  </w:style>
  <w:style w:type="character" w:customStyle="1" w:styleId="apple-converted-space">
    <w:name w:val="apple-converted-space"/>
    <w:basedOn w:val="Policepardfaut"/>
    <w:rsid w:val="0092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MEDICOM</dc:creator>
  <cp:lastModifiedBy>MEDICOM</cp:lastModifiedBy>
  <cp:revision>2</cp:revision>
  <dcterms:created xsi:type="dcterms:W3CDTF">2014-02-03T15:20:00Z</dcterms:created>
  <dcterms:modified xsi:type="dcterms:W3CDTF">2014-02-03T23:42:00Z</dcterms:modified>
</cp:coreProperties>
</file>